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Современные проблемы образования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готовности решать проблемные ситуации на основе системного подхода.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«Современные проблемы образования» относится к базовой части блока дисциплин.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последующего изучения дисциплин «Методология и методы психолого-педагогических исследований», «Психологическое сопровождение личности в онтогенезе», «Дизайн и статистические методы психологического исследования», прохождения практик «Производственная практика (научно-исследовательская работа) по Модулю 5», «Производственная практика (научно-исследовательская работа) по Модулю 7», «Учебная практика (ознакомительная) по Модулю 1».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осуществлять критический анализ проблемных ситуаций на основе системного подхода, вырабатывать стратегию действий (УК-1).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основные методы и приемы критического анализа и оценки проблемных ситуаций с учетом концептуальных положений системного подхода;</w:t>
        <w:br/>
        <w:t>– принципы, способы и процедуры поиска стратегий действий по разрешению проблемных ситуаций с оценкой преимуществ и рисков;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оценивать проблемную ситуацию и моделировать пути ее решения;</w:t>
        <w:br/>
        <w:t>– моделировать пути решения проблемной ситуации;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навыками критического анализа проблемных ситуаций в условиях реализации системного подхода;</w:t>
        <w:br/>
        <w:t>– опытом выработки стратегий действий для эффективного разрешения проблемной ситуации.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10</w:t>
      </w:r>
      <w:r w:rsidRPr="00006DC2">
        <w:t xml:space="preserve"> ч., СРС – </w:t>
      </w:r>
      <w:r w:rsidR="00517EB5" w:rsidRPr="00006DC2">
        <w:t>58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уст., 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аттестация с оценкой (1 курс, зима)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Образовательные инновации и образовательные проекты.</w:t>
        <w:br/>
        <w:t> Образовательные инновации и инновационные проекты, условия их эффективности.</w:t>
        <w:br/>
        <w:t/>
        <w:br/>
        <w:t>Отечественная система образования и ее развитие в мировом образовательном пространстве на основе образовательных проектов..</w:t>
        <w:br/>
        <w:t> Интеграция отечественной системы образования с мировым образовательным пространством. Стратегии развития образования.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Грачев Константин Юрьевич, кандидат педагогических наук, доцент кафедры педагогики ФГБОУ ВО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